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D4" w:rsidRPr="001A19D4" w:rsidRDefault="001A19D4" w:rsidP="001A19D4">
      <w:pPr>
        <w:shd w:val="clear" w:color="auto" w:fill="FFFFFF"/>
        <w:spacing w:line="288" w:lineRule="atLeast"/>
        <w:textAlignment w:val="baseline"/>
        <w:outlineLvl w:val="1"/>
        <w:rPr>
          <w:rFonts w:ascii="Minion Pro" w:eastAsia="Times New Roman" w:hAnsi="Minion Pro" w:cs="Times New Roman"/>
          <w:b/>
          <w:bCs/>
          <w:color w:val="3F7FC3"/>
          <w:sz w:val="33"/>
          <w:szCs w:val="33"/>
          <w:lang w:eastAsia="hr-HR"/>
        </w:rPr>
      </w:pPr>
      <w:r w:rsidRPr="001A19D4">
        <w:rPr>
          <w:rFonts w:ascii="Minion Pro" w:eastAsia="Times New Roman" w:hAnsi="Minion Pro" w:cs="Times New Roman"/>
          <w:b/>
          <w:bCs/>
          <w:color w:val="3F7FC3"/>
          <w:sz w:val="33"/>
          <w:szCs w:val="33"/>
          <w:lang w:eastAsia="hr-HR"/>
        </w:rPr>
        <w:t>Zakon o izmjenama i dopunama Zakona o pravu na pristup informacijama</w:t>
      </w:r>
    </w:p>
    <w:p w:rsidR="001A19D4" w:rsidRPr="001A19D4" w:rsidRDefault="001A19D4" w:rsidP="001A19D4">
      <w:pPr>
        <w:spacing w:after="225" w:line="240" w:lineRule="auto"/>
        <w:jc w:val="center"/>
        <w:textAlignment w:val="baseline"/>
        <w:rPr>
          <w:rFonts w:ascii="Minion Pro" w:eastAsia="Times New Roman" w:hAnsi="Minion Pro" w:cs="Times New Roman"/>
          <w:b/>
          <w:bCs/>
          <w:color w:val="000000"/>
          <w:sz w:val="40"/>
          <w:szCs w:val="40"/>
          <w:lang w:eastAsia="hr-HR"/>
        </w:rPr>
      </w:pPr>
      <w:r w:rsidRPr="001A19D4">
        <w:rPr>
          <w:rFonts w:ascii="Minion Pro" w:eastAsia="Times New Roman" w:hAnsi="Minion Pro" w:cs="Times New Roman"/>
          <w:b/>
          <w:bCs/>
          <w:color w:val="000000"/>
          <w:sz w:val="40"/>
          <w:szCs w:val="40"/>
          <w:lang w:eastAsia="hr-HR"/>
        </w:rPr>
        <w:t>HRVATSKI SABOR</w:t>
      </w:r>
    </w:p>
    <w:p w:rsidR="001A19D4" w:rsidRPr="001A19D4" w:rsidRDefault="001A19D4" w:rsidP="001A19D4">
      <w:pPr>
        <w:spacing w:after="225" w:line="240" w:lineRule="auto"/>
        <w:jc w:val="right"/>
        <w:textAlignment w:val="baseline"/>
        <w:rPr>
          <w:rFonts w:ascii="Minion Pro" w:eastAsia="Times New Roman" w:hAnsi="Minion Pro" w:cs="Times New Roman"/>
          <w:b/>
          <w:bCs/>
          <w:color w:val="000000"/>
          <w:sz w:val="26"/>
          <w:szCs w:val="26"/>
          <w:lang w:eastAsia="hr-HR"/>
        </w:rPr>
      </w:pPr>
      <w:r w:rsidRPr="001A19D4">
        <w:rPr>
          <w:rFonts w:ascii="Minion Pro" w:eastAsia="Times New Roman" w:hAnsi="Minion Pro" w:cs="Times New Roman"/>
          <w:b/>
          <w:bCs/>
          <w:color w:val="000000"/>
          <w:sz w:val="26"/>
          <w:szCs w:val="26"/>
          <w:lang w:eastAsia="hr-HR"/>
        </w:rPr>
        <w:t>1649</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Na temelju članka 89. Ustava Republike Hrvatske, donosim</w:t>
      </w:r>
    </w:p>
    <w:p w:rsidR="001A19D4" w:rsidRPr="001A19D4" w:rsidRDefault="001A19D4" w:rsidP="001A19D4">
      <w:pPr>
        <w:spacing w:after="225" w:line="240" w:lineRule="auto"/>
        <w:jc w:val="center"/>
        <w:textAlignment w:val="baseline"/>
        <w:rPr>
          <w:rFonts w:ascii="Minion Pro" w:eastAsia="Times New Roman" w:hAnsi="Minion Pro" w:cs="Times New Roman"/>
          <w:b/>
          <w:bCs/>
          <w:color w:val="000000"/>
          <w:sz w:val="36"/>
          <w:szCs w:val="36"/>
          <w:lang w:eastAsia="hr-HR"/>
        </w:rPr>
      </w:pPr>
      <w:r w:rsidRPr="001A19D4">
        <w:rPr>
          <w:rFonts w:ascii="Minion Pro" w:eastAsia="Times New Roman" w:hAnsi="Minion Pro" w:cs="Times New Roman"/>
          <w:b/>
          <w:bCs/>
          <w:color w:val="000000"/>
          <w:sz w:val="36"/>
          <w:szCs w:val="36"/>
          <w:lang w:eastAsia="hr-HR"/>
        </w:rPr>
        <w:t>ODLUKU</w:t>
      </w:r>
    </w:p>
    <w:p w:rsidR="001A19D4" w:rsidRPr="001A19D4" w:rsidRDefault="001A19D4" w:rsidP="001A19D4">
      <w:pPr>
        <w:spacing w:after="225" w:line="240" w:lineRule="auto"/>
        <w:jc w:val="center"/>
        <w:textAlignment w:val="baseline"/>
        <w:rPr>
          <w:rFonts w:ascii="Minion Pro" w:eastAsia="Times New Roman" w:hAnsi="Minion Pro" w:cs="Times New Roman"/>
          <w:b/>
          <w:bCs/>
          <w:color w:val="000000"/>
          <w:sz w:val="28"/>
          <w:szCs w:val="28"/>
          <w:lang w:eastAsia="hr-HR"/>
        </w:rPr>
      </w:pPr>
      <w:r w:rsidRPr="001A19D4">
        <w:rPr>
          <w:rFonts w:ascii="Minion Pro" w:eastAsia="Times New Roman" w:hAnsi="Minion Pro" w:cs="Times New Roman"/>
          <w:b/>
          <w:bCs/>
          <w:color w:val="000000"/>
          <w:sz w:val="28"/>
          <w:szCs w:val="28"/>
          <w:lang w:eastAsia="hr-HR"/>
        </w:rPr>
        <w:t>O PROGLAŠENJU ZAKONA O IZMJENAMA I DOPUNAMA ZAKONA O PRAVU NA PRISTUP INFORMACIJAMA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Proglašavam Zakon o izmjenama i dopunama Zakona o pravu na pristup informacijama, koji je Hrvatski sabor donio na sjednici 15. srpnja 2015. godine,</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Klasa: 011-01/15-01/87</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Urbroj: 71-05-03/1-15-2</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Zagreb, 20. srpnja 2015.</w:t>
      </w:r>
    </w:p>
    <w:p w:rsidR="001A19D4" w:rsidRPr="001A19D4" w:rsidRDefault="001A19D4" w:rsidP="001A19D4">
      <w:pPr>
        <w:spacing w:after="0" w:line="240" w:lineRule="auto"/>
        <w:ind w:left="6464"/>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Predsjednica</w:t>
      </w:r>
      <w:r w:rsidRPr="001A19D4">
        <w:rPr>
          <w:rFonts w:ascii="Minion Pro" w:eastAsia="Times New Roman" w:hAnsi="Minion Pro" w:cs="Times New Roman"/>
          <w:color w:val="000000"/>
          <w:sz w:val="24"/>
          <w:szCs w:val="24"/>
          <w:lang w:eastAsia="hr-HR"/>
        </w:rPr>
        <w:br/>
      </w:r>
      <w:r w:rsidRPr="001A19D4">
        <w:rPr>
          <w:rFonts w:ascii="Minion Pro" w:eastAsia="Times New Roman" w:hAnsi="Minion Pro" w:cs="Times New Roman"/>
          <w:color w:val="000000"/>
          <w:sz w:val="24"/>
          <w:szCs w:val="24"/>
          <w:lang w:eastAsia="hr-HR"/>
        </w:rPr>
        <w:br/>
        <w:t>Republike Hrvatske</w:t>
      </w:r>
      <w:r w:rsidRPr="001A19D4">
        <w:rPr>
          <w:rFonts w:ascii="Minion Pro" w:eastAsia="Times New Roman" w:hAnsi="Minion Pro" w:cs="Times New Roman"/>
          <w:color w:val="000000"/>
          <w:sz w:val="24"/>
          <w:szCs w:val="24"/>
          <w:lang w:eastAsia="hr-HR"/>
        </w:rPr>
        <w:br/>
      </w:r>
      <w:r w:rsidRPr="001A19D4">
        <w:rPr>
          <w:rFonts w:ascii="Minion Pro" w:eastAsia="Times New Roman" w:hAnsi="Minion Pro" w:cs="Times New Roman"/>
          <w:color w:val="000000"/>
          <w:sz w:val="24"/>
          <w:szCs w:val="24"/>
          <w:lang w:eastAsia="hr-HR"/>
        </w:rPr>
        <w:br/>
      </w:r>
      <w:r w:rsidRPr="001A19D4">
        <w:rPr>
          <w:rFonts w:ascii="Minion Pro" w:eastAsia="Times New Roman" w:hAnsi="Minion Pro" w:cs="Times New Roman"/>
          <w:b/>
          <w:bCs/>
          <w:color w:val="000000"/>
          <w:sz w:val="24"/>
          <w:szCs w:val="24"/>
          <w:bdr w:val="none" w:sz="0" w:space="0" w:color="auto" w:frame="1"/>
          <w:lang w:eastAsia="hr-HR"/>
        </w:rPr>
        <w:t>Kolinda Grabar-Kitarović, </w:t>
      </w:r>
      <w:r w:rsidRPr="001A19D4">
        <w:rPr>
          <w:rFonts w:ascii="Minion Pro" w:eastAsia="Times New Roman" w:hAnsi="Minion Pro" w:cs="Times New Roman"/>
          <w:color w:val="000000"/>
          <w:sz w:val="24"/>
          <w:szCs w:val="24"/>
          <w:lang w:eastAsia="hr-HR"/>
        </w:rPr>
        <w:t>v. r.</w:t>
      </w:r>
    </w:p>
    <w:p w:rsidR="001A19D4" w:rsidRPr="001A19D4" w:rsidRDefault="001A19D4" w:rsidP="001A19D4">
      <w:pPr>
        <w:spacing w:after="225" w:line="240" w:lineRule="auto"/>
        <w:jc w:val="center"/>
        <w:textAlignment w:val="baseline"/>
        <w:rPr>
          <w:rFonts w:ascii="Minion Pro" w:eastAsia="Times New Roman" w:hAnsi="Minion Pro" w:cs="Times New Roman"/>
          <w:b/>
          <w:bCs/>
          <w:color w:val="000000"/>
          <w:sz w:val="36"/>
          <w:szCs w:val="36"/>
          <w:lang w:eastAsia="hr-HR"/>
        </w:rPr>
      </w:pPr>
      <w:r w:rsidRPr="001A19D4">
        <w:rPr>
          <w:rFonts w:ascii="Minion Pro" w:eastAsia="Times New Roman" w:hAnsi="Minion Pro" w:cs="Times New Roman"/>
          <w:b/>
          <w:bCs/>
          <w:color w:val="000000"/>
          <w:sz w:val="36"/>
          <w:szCs w:val="36"/>
          <w:lang w:eastAsia="hr-HR"/>
        </w:rPr>
        <w:t>ZAKON</w:t>
      </w:r>
    </w:p>
    <w:p w:rsidR="001A19D4" w:rsidRPr="001A19D4" w:rsidRDefault="001A19D4" w:rsidP="001A19D4">
      <w:pPr>
        <w:spacing w:after="225" w:line="240" w:lineRule="auto"/>
        <w:jc w:val="center"/>
        <w:textAlignment w:val="baseline"/>
        <w:rPr>
          <w:rFonts w:ascii="Minion Pro" w:eastAsia="Times New Roman" w:hAnsi="Minion Pro" w:cs="Times New Roman"/>
          <w:b/>
          <w:bCs/>
          <w:color w:val="000000"/>
          <w:sz w:val="28"/>
          <w:szCs w:val="28"/>
          <w:lang w:eastAsia="hr-HR"/>
        </w:rPr>
      </w:pPr>
      <w:r w:rsidRPr="001A19D4">
        <w:rPr>
          <w:rFonts w:ascii="Minion Pro" w:eastAsia="Times New Roman" w:hAnsi="Minion Pro" w:cs="Times New Roman"/>
          <w:b/>
          <w:bCs/>
          <w:color w:val="000000"/>
          <w:sz w:val="28"/>
          <w:szCs w:val="28"/>
          <w:lang w:eastAsia="hr-HR"/>
        </w:rPr>
        <w:t>O IZMJENAMA I DOPUNAMA ZAKONA O PRAVU NA PRISTUP INFORMACIJAMA</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1.</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U Zakonu o pravu na pristup informacijama (»Narodne novine«, br. 25/13.) u članku 1. stavak 1. mijenja se i glasi: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»(1) Ovim se Zakonom uređuje pravo na pristup informacijama i ponovnu uporabu informacija koje posjeduju tijela javne vlasti, propisuju se načela, ograničenja, postupak i način ostvarivanja i olakšavanja pristupa i ponovne uporabe informacija, djelokrug, način rada i uvjeti za imenovanje i razrješenje Povjerenika za informiranje te inspekcijski nadzor nad provedbom ovoga Zakona.«.</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2.</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2. mijenja se i glasi: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»Ovaj Zakon sadrži odredbe koje su u skladu sa sljedećim aktima Europske unije:</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lastRenderedPageBreak/>
        <w:t>– Direktiva 2003/98/EZ Europskog parlamenta i Vijeća od 17. studenog 2003. o ponovnoj uporabi informacija javnog sektora (SL L 345, 17. 11. 2003.),</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 Uredba 1049/2001 Europskog parlamenta i Vijeća od 30. svibnja 2001. o javnom pristupu dokumentima Europskog parlamenta, Vijeća i Komisije (SL L 145, 31. 5. 2001.),</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 Direktiva 2013/37/EU Europskog parlamenta i Vijeća od 26. lipnja 2013. o izmjeni Direktive 2003/98/EZ o ponovnoj uporabi informacija javnog sektora (SL L 175, 27. 6. 2013.).«.</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3.</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U članku 5. točka 2. mijenja se i glasi: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»2) »Tijela javne vlasti«, u smislu ovoga Zakona, su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temeljem posebnog propisa financiraju pretežito ili u cijelosti iz državnog proračuna ili iz proračuna jedinica lokalne i područne (regionalne) samouprave odnosno iz javnih sredstava (nameta, davanja, i sl.), kao i trgovačka društva u kojima Republika Hrvatska i jedinice lokalne i područne (regionalne) samouprave imaju zasebno ili zajedno većinsko vlasništvo;«.</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Točka 3. mijenja se i glasi: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»3) »Informacija«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Točka 6. mijenja se i glasi: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»6) »Ponovna uporaba«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Točka 8. mijenja se i glasi: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»8) »Vlasnik informacije« je tijelo javne vlasti u okviru čijeg djelokruga je nastala informacija klasificirana stupnjem tajnosti odnosno tijelo druge države ili međunarodna organizacija u okviru čijeg djelokruga je nastala međunarodna informacija;«.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Iza točke 9. dodaju se nove točke 10., 11.,12., 13. i 14. koje glase:</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»10) »Strojno čitljiv oblik« je oblik datoteke strukturiran tako da ga programska aplikacija može lako identificirati, prepoznati i iz njega izdvojiti određene podatke, uključujući pojedinačne podatke i njihovu unutarnju strukturu;</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lastRenderedPageBreak/>
        <w:t>11) »Otvoreni oblik« je oblik datoteke koji je neovisan o korištenoj platformi i dostupan javnosti bez ograničenja koja bi priječila ponovnu uporabu;</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12) »Otvoreni standard« je u pisanom obliku utvrđen standard s detaljnim specifikacijama preduvjeta za osiguravanje interoperabilnosti softvera;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13) »Portal otvorenih podataka« je podatkovni čvor koji služi za prikupljanje, kategorizaciju i distribuciju otvorenih podataka javnog sektora. Portal predstavlja svojevrsni katalog metapodataka koji omogućava lakše pretraživanje otvorenih podataka;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14) »Metapodaci« su podaci o podacima, odnosno podaci koji opisuju karakteristike nekog izvora. Oni mogu opisivati jedan podatak, cijelu skupinu podataka ili samo neki dio cjeline;«.</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U dosadašnjoj točki 10., koja postaje točka 15., briše se točka i dodaju riječi: »i ponovne uporabe informacija.«.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Iza točke 10., koja je postala točka 15., dodaje se točka 16. koja glasi: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»16) »Odgovorna osoba« u smislu ovoga Zakona je osoba u tijelu javne vlasti čije je činjenje ili nečinjenje dovelo do povrede Zakona.«.</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4.</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Iza članka 9. dodaje se članak 9.a i naslov iznad njega koji glase:</w:t>
      </w:r>
    </w:p>
    <w:p w:rsidR="001A19D4" w:rsidRPr="001A19D4" w:rsidRDefault="001A19D4" w:rsidP="001A19D4">
      <w:pPr>
        <w:spacing w:after="225" w:line="240" w:lineRule="auto"/>
        <w:jc w:val="center"/>
        <w:textAlignment w:val="baseline"/>
        <w:rPr>
          <w:rFonts w:ascii="Minion Pro" w:eastAsia="Times New Roman" w:hAnsi="Minion Pro" w:cs="Times New Roman"/>
          <w:i/>
          <w:iCs/>
          <w:color w:val="000000"/>
          <w:sz w:val="26"/>
          <w:szCs w:val="26"/>
          <w:lang w:eastAsia="hr-HR"/>
        </w:rPr>
      </w:pPr>
      <w:r w:rsidRPr="001A19D4">
        <w:rPr>
          <w:rFonts w:ascii="Minion Pro" w:eastAsia="Times New Roman" w:hAnsi="Minion Pro" w:cs="Times New Roman"/>
          <w:i/>
          <w:iCs/>
          <w:color w:val="000000"/>
          <w:sz w:val="26"/>
          <w:szCs w:val="26"/>
          <w:lang w:eastAsia="hr-HR"/>
        </w:rPr>
        <w:t>»Načelo međusobnog poštovanja i suradnje</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9.a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Odnosi tijela javne vlasti i korisnika temelje se na suradnji i pružanju pomoći te međusobnom uvažavanju i poštivanju dostojanstva ljudske osobe.«.</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5.</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10. mijenja se i glasi: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»(1) Tijela javne vlasti obvezna su na internetskim stranicama na lako pretraživ način i u strojno čitljivom obliku objavljivati: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1) zakone i ostale propise koji se odnose na njihovo područje rada;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2) opće akte i odluke koje donose, kojima se utječe na interese korisnika, s razlozima za njihovo donošenje;</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3) nacrte zakona i drugih propisa te općih akata za koje se provodi postupak savjetovanja s javnošću, u skladu s člankom 11. ovoga Zakona;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4) godišnje planove, programe, strategije, upute, izvješća o radu, financijska izvješća i druge odgovarajuće dokumente koji se odnose na područje rada tijela javne vlasti;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5) registre i baze podataka ili informacije o registrima i bazama podataka iz njihove nadležnosti i načinu pristupa i ponovne uporabe;</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lastRenderedPageBreak/>
        <w:t>6) informacije o javnim uslugama koje tijelo javne vlasti pruža, na vidljivu mjestu, uz poveznicu na one koje pruža elektroničkim putem;</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7) podatke o izvoru financiranja, proračun, financijski plan ili drugi odgovarajući dokument kojim se utvrđuju prihodi i rashodi tijela javne vlasti te podatke i izvješća o izvršenju proračuna, financijskog plana ili drugog odgovarajućeg dokumenta;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8) informacije o dodijeljenim bespovratnim sredstvima, sponzorstvima, donacijama ili drugim pomoćima, uključujući popis korisnika i visinu iznosa;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9) informacije o postupcima javne nabave, dokumentaciju potrebnu za nadmetanje, informacije o izvršavanju ugovora i druge informacije za koje postoji obveza objavljivanja sukladno zakonu kojim se uređuje javna nabava;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10) obavijesti o raspisanim natječajima, dokumentaciju potrebnu za sudjelovanje u natječajnom postupku te obavijest o ishodu natječajnog postupka;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11) informacije o unutarnjem ustrojstvu tijela javne vlasti, s imenima čelnika tijela i voditelja ustrojstvenih jedinica i njihovim podacima za kontakt;</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12) zaključke sa službenih sjednica tijela javne vlasti i službene dokumente usvojene na tim sjednicama te informacije o radu formalnih radnih tijela iz njihove nadležnosti na kojima se odlučuje o pravima i interesima korisnika;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13) obavijest o načinu i uvjetima ostvarivanja prava na pristup informacijama i ponovnu uporabu informacija na vidljivu mjestu, s podacima za kontakt službenika za informiranje, potrebnim obrascima ili poveznicama na obrasce te visinom naknade za pristup informacijama i ponovnu uporabu informacija, sukladno kriterijima iz članka 19. stavka 3. ovoga Zakona;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14) odgovore na najčešće postavljena pitanja, o načinu podnošenja upita građana i medija, kao i ostale informacije (vijesti, priopćenja za javnost, podaci o aktivnostima), u svrhu informiranja javnosti o svom radu i ostvarivanju njihovih prava i izvršavanju obveza.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(2) Odredbe ovoga članka ne primjenjuju se na informacije za koje postoje ograničenja prava na pristup prema odredbama ovoga Zakona.«.</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6.</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Iza članka 10. dodaje se članak 10.a i naslov iznad njega koji glase:</w:t>
      </w:r>
    </w:p>
    <w:p w:rsidR="001A19D4" w:rsidRPr="001A19D4" w:rsidRDefault="001A19D4" w:rsidP="001A19D4">
      <w:pPr>
        <w:spacing w:after="225" w:line="240" w:lineRule="auto"/>
        <w:jc w:val="center"/>
        <w:textAlignment w:val="baseline"/>
        <w:rPr>
          <w:rFonts w:ascii="Minion Pro" w:eastAsia="Times New Roman" w:hAnsi="Minion Pro" w:cs="Times New Roman"/>
          <w:i/>
          <w:iCs/>
          <w:color w:val="000000"/>
          <w:sz w:val="26"/>
          <w:szCs w:val="26"/>
          <w:lang w:eastAsia="hr-HR"/>
        </w:rPr>
      </w:pPr>
      <w:r w:rsidRPr="001A19D4">
        <w:rPr>
          <w:rFonts w:ascii="Minion Pro" w:eastAsia="Times New Roman" w:hAnsi="Minion Pro" w:cs="Times New Roman"/>
          <w:i/>
          <w:iCs/>
          <w:color w:val="000000"/>
          <w:sz w:val="26"/>
          <w:szCs w:val="26"/>
          <w:lang w:eastAsia="hr-HR"/>
        </w:rPr>
        <w:t>»Dostavljanje dokumenata u Središnji katalog službenih dokumenata Republike Hrvatske</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10.a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(1) Tijela državne uprave i druga državna tijela, pravne osobe koje Republika Hrvatska zakonom ili podzakonskim propisom osniva ili čije osnivanje zakonom izričito predviđa te jedinice lokalne i područne (regionalne) samouprave, dužne su dokumente iz članka 10. stavka 1. točaka 2. i 4. ovoga Zakona u elektroničkom obliku dostavljati u Središnji katalog službenih dokumenata Republike Hrvatske radi njihove trajne dostupnosti.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lastRenderedPageBreak/>
        <w:t>(2) Poslove vođenja i održavanja Središnjeg kataloga službenih dokumenata Republike Hrvatske obavlja Digitalni informacijsko-dokumentacijski ured Vlade Republike Hrvatske.</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(3) Način ustrojavanja i vođenja Središnjeg kataloga službenih dokumenata Republike Hrvatske propisat će pravilnikom ministar nadležan za poslove uprave.«.</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7.</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11. mijenja se i glasi: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»(1) Tijela državne uprave, druga državna tijela, jedinice lokalne i područne (regionalne) samouprave i pravne osobe s javnim ovlastima dužne su provoditi savjetovanje s javnošću pri donošenju zakona i podzakonskih propisa, a pri donošenju općih akata odnosno drugih strateških ili planskih dokumenta kad se njima utječe na interese građana i pravnih osoba.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(2) Savjetovanje s javnošću tijela državne uprave provode preko središnjeg državnog internetskog portala za savjetovanja s javnošću, a druga državna tijela, jedinice lokalne i područne (regionalne) samouprave i pravne osobe s javnim ovlastima preko internetske stranice ili preko središnjeg državnog internetskog portala za savjetovanje s javnošću, objavom nacrta propisa, općeg akta odnosno drugog dokumenta, s obrazloženjem razloga i ciljeva koji se žele postići donošenjem propisa, akta ili drugog dokumenta te pozivom javnosti da dostavi svoje prijedloge i mišljenja.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(3) Tijela javne vlasti iz stavka 1. ovoga članka dužna su provesti savjetovanje s javnošću u pravilu u trajanju od 30 dana, osim u slučajevima kad se savjetovanje provodi sukladno propisu kojim se uređuje postupak procjene učinaka propisa.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(4) Po isteku roka za dostavu mišljenja i prijedloga tijelo javne vlasti dužno je izraditi i objaviti na središnjem državnom internetskom portalu za savjetovanje s javnošću odnosno internetskoj stranici izvješće o savjetovanju s javnošću, koje sadrži zaprimljene prijedloge i primjedbe te očitovanja s razlozima za neprihvaćanje pojedinih prijedloga i primjedbi. Izvješće o savjetovanju s javnošću nositelj izrade nacrta obvezno dostavlja tijelu koje usvaja ili donosi propis, opći akt ili dokument.</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(5) Tijela javne vlasti dužna su donijeti i na svojoj internetskoj stranici objaviti plan savjetovanja s javnošću za kalendarsku godinu najkasnije do isteka prethodne kalendarske godine. O izmjenama plana savjetovanja tijelo javne vlasti dužno je istim putem izvijestiti javnost.</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(6) Plan savjetovanja s javnošću sadrži naziv propisa, općeg akta ili dokumenta za koji se provodi savjetovanje, očekivano vrijeme njegova donošenja ili usvajanja, okvirno vrijeme provedbe internetskog savjetovanja te druge predviđene načine na koje se namjerava provesti savjetovanje, kao što su javne rasprave, distribucija nacrta propisa zainteresiranoj javnosti elektroničkom poštom, sudjelovanje u radnim skupinama i drugo.</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(7) Nakon provedenog savjetovanja dokumentaciju koja nastaje u postupku savjetovanja s javnošću, bilo u elektroničkom obliku bilo na papiru, tijelo javne vlasti dužno je čuvati u skladu s propisima o arhivskom gradivu.«.</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8.</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15. mijenja se i glasi: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lastRenderedPageBreak/>
        <w:t>»(1) Tijela javne vlasti ograničit će pristup informacijama koje se tiču svih postupaka koje vode nadležna tijela u prethodnom i kaznenom postupku za vrijeme trajanja tih postupaka.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(2) Tijela javne vlasti mogu ograničiti pristup informaciji: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1) ako je informacija klasificirana stupnjem tajnosti, sukladno zakonu kojim se uređuje tajnost podataka;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2) ako je informacija poslovna ili profesionalna tajna, sukladno zakonu;</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3) ako je informacija porezna tajna, sukladno zakonu;</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4) ako je informacija zaštićena zakonom kojim se uređuje područje zaštite osobnih podataka;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5) ako je informacija zaštićena propisima kojima se uređuje pravo intelektualnog vlasništva, osim u slučaju izričitoga pisanog pristanka nositelja prava;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6) ako je pristup informaciji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7) u ostalim slučajevima utvrđenim zakonom.</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(3) Tijela javne vlasti mogu ograničiti pristup informaciji ako postoje osnove sumnje da bi njezino objavljivanje:</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1) onemogućilo učinkovito, neovisno i nepristrano vođenje sudskog, upravnog ili drugog pravno uređenog postupka, izvršenje sudske odluke ili kazne;</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2) onemogućilo rad tijela koja obavljaju upravni nadzor, inspekcijski nadzor, odnosno nadzor zakonitosti.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(4) Tijela javne vlasti mogu ograničiti pristup informaciji ako je:</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1) informacija u postupku izrade unutar jednog ili među više tijela javne vlasti, a njezino bi objavljivanje prije dovršetka izrade cjelovite i konačne informacije moglo ozbiljno narušiti proces njezine izrade;</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2) informacija nastala u postupku usuglašavanja pri donošenju propisa i drugih akata te u razmjeni stavova i mišljenja unutar jednog ili među više tijela javne vlasti, a njezino bi objavljivanje moglo dovesti do pogrešnog tumačenja sadržaja informacije, ugroziti proces donošenja propisa i akata ili slobodu davanja mišljenja i izražavanja stavova.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(5) Ako tražena informacija sadrži i podatak koji podliježe ograničenju iz stavaka 2. i 3. ovoga članka, preostali dijelovi informacije učinit će se dostupnim.</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(6) Informacije kojima se ograničava pravo na pristup zbog razloga navedenih u stavku 2. točki 5. ovoga članka postaju dostupne javnosti kad to odredi onaj kome bi objavljivanjem informacije mogla biti prouzročena šteta, ali najduže u roku od 20 godina od dana kad je informacija nastala, osim ako zakonom ili drugim propisom nije određen duži rok.</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lastRenderedPageBreak/>
        <w:t>(7) Informacije iz stavka 2. i 3. ovoga članka postaju dostupne javnosti nakon što prestanu razlozi na temelju kojih je tijelo javne vlasti ograničilo pravo na pristup informaciji.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(8) Pristup informaciji iz stavka 4. točke 1. ovoga članka može se ograničiti i nakon što je informacija dovršena, osobito ako bi ta objava ozbiljno narušila proces odlučivanja i izražavanja mišljenja ili dovela do pogrešnog tumačenja sadržaja informacije, osim ako postoji prevladavajući javni interes za objavu informacije.«.</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9.</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U članku 16. stavku 1. riječi: »i stavka 3. ovog Zakona« zamjenjuju se riječima: »i stavaka 3. i 4. ovoga Zakona«.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U stavku 2. riječi: »stavka 2. i 3.« zamjenjuju se riječima: »stavaka 2., 3. i 4.«.</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10.</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U članku 17. stavak 2. mijenja se i glasi: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»(2) Korisnik može u zahtjevu za pristup informaciji naznačiti prikladan način dobivanja informacije, a ako ne naznači, informacija će se dostaviti na način na koji je podnesen zahtjev, odnosno na najekonomičniji način.«.</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11.</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U članku 18. iza stavka 4. dodaje se stavak 5. koji glasi: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»(5) Ne smatra se zahtjevom za pristup informacijama traženje uvida u cjelokupni spis predmeta, objašnjenja ili uputa vezanih uz ostvarivanje nekog prava ili izvršavanje obveze, izrade analize ili tumačenja nekog propisa, kao ni stvaranje nove informacije.«.</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12.</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U članku 23. stavku 1. iza točke 5. dodaje se točka 6. koja glasi: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»6) kad obavještava korisnika da se podnesak ne smatra zahtjevom u smislu članka 18. stavka 5. ovoga Zakona, pri čemu je dužno uputiti korisnika na način ostvarivanja njegova traženja.«.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U stavku 5. točki 2. riječi: »stavcima 2. i 3.« zamjenjuju se riječima: »stavcima 2., 3. i 4.«.</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Iza točke 4. dodaje se točka 5. koja glasi: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»5)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13.</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U članku 25. stavak 7. mijenja se i glasi: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»(7) Kad utvrdi da je žalba osnovana, Povjerenik će rješenjem naložiti tijelu javne vlasti da korisniku omogući pristup traženoj informaciji, odnosno da odluči o zahtjevu korisnika te odrediti primjeren rok u kojem je dužno to učiniti.«.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lastRenderedPageBreak/>
        <w:t>Iza stavka 7. dodaje se stavak 8. koji glasi: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»(8) Smatrat će se da je tijelo javne vlasti onemogućilo ili ograničilo pristup informacijama korisniku ako ne postupi po odluci Povjerenika iz stavka 7. ovoga članka ili to ne učini u roku koji je odredio Povjerenik.«.</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14.</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U članku 26. stavku 3. riječi: »stavka 2. i 3.« zamjenjuju se riječima: »stavaka 2., 3. i 4.«.</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15.</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27. mijenja se i glasi: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»(1) Svaki korisnik ima pravo na ponovnu uporabu informacija u komercijalne ili nekomercijalne svrhe, u skladu s odredbama ovoga Zakona.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(2)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(3) Na pitanja koja nisu posebno uređena ovom glavom primjenjuju se na odgovarajući način ostale odredbe ovoga Zakona.«.</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16.</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Naslov iznad članka 28. mijenja se i glasi: »Praktična rješenja za ponovnu uporabu informacija«.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28. mijenja se i glasi: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»(1) U svrhu poticanja i olakšavanja ponovne uporabe informacija tijela javne vlasti dužna su na lako pretraživ način objaviti informacije dostupne za ponovnu uporabu, zajedno s metapodacima, u strojno čitljivom i otvorenom obliku, u skladu s otvorenim standardima.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(2) Preko portala otvorenih podataka koji vodi i održava Digitalni informacijsko-dokumentacijski ured Vlade Republike Hrvatske osigurava se popis informacija dostupnih za ponovnu uporabu zajedno s metapodacima, koji su objavljeni u skladu sa stavkom 1. ovoga članka.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(3) Odredba stavka 2. ovoga članka ne isključuje uspostavljanje i održavanje posebnih portala kojima se omogućava ponovna uporaba posebnih vrsta informacija, osobito kada se radi o knjižnicama, muzejima i arhivima.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(4) U svrhu poticanja i olakšavanja ponovne uporabe informacija knjižnice, uključujući knjižnice ustanova visokog obrazovanja, muzeji i arhivi dužni su na način propisan u stavku 1. ovog članka objaviti informacije na kojima imaju prava intelektualnog vlasništva.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(5) Kada je to moguće i prikladno, omogućit će se međujezično traženje dokumenata.«.</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17.</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Naslov iznad članka 29. mijenja se i glasi: »Zahtjev za ponovnu uporabu informacija«.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lastRenderedPageBreak/>
        <w:t>Članak 29. mijenja se i glasi: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(2) Tijelo javne vlasti odlučit će o zahtjevu za ponovnu uporabu informacija rješenjem u roku od 15 dana od dana podnošenja urednog zahtjeva. Rješenje obvezno sadrži vrstu dozvole kojom se utvrđuju uvjeti uporabe te visinu i način izračuna troškova.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(3) Tijelo javne vlasti postupat će po zahtjevu za ponovnu uporabu informacija putem sredstava elektroničke komunikacije, kad god je to moguće i prikladno.«.</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18.</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30. mijenja se i glasi: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»(1) Tijelo javne vlasti rješenjem će odbiti zahtjev za ponovnu uporabu informacija ako se zahtjev odnosi na: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1) informacije iz članka 15. stavaka 1., 2., 3. i 4. ovoga Zakona,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2) povjerljive statističke informacije, sukladno zakonu,</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3) informacije za koje korisnik treba dokazati postojanje pravnog interesa,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4) dijelove informacije koji sadrže samo logotipe, grbove ili oznake,</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5) informacije koje su u posjedu tijela koja pružaju javne usluge radija, televizije i elektroničkih medija,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6) informacije koje su u posjedu obrazovnih i znanstvenoistraživačkih ustanova, uključujući organizacije osnovane u svrhu prijenosa rezultata istraživanja, škole i ustanove visokog obrazovanja, osim knjižnica ustanova visokog obrazovanja,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7) informacije koje posjeduju ustanove u kulturi, osim knjižnica, muzeja i arhiva,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8) informacije koje se ne prikupljaju u svrhu obavljanja javnog posla.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(2) Protiv rješenja o ponovnoj uporabi informacija može se izjaviti žalba Povjereniku u roku od 15 dana od dana dostave rješenja. Protiv rješenja Povjerenika žalba nije dopuštena, ali se može pokrenuti upravni spor pred Visokim upravnim sudom Republike Hrvatske.</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(3) 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19.</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Naslov iznad članka 31. mijenja se i glasi: »Uvjeti za ponovnu uporabu informacija«.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31. mijenja se i glasi: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lastRenderedPageBreak/>
        <w:t>»(1) Tijelo javne vlasti korisniku daje podatke za ponovnu uporabu bez ograničenja, za slobodnu uporabu i u otvorenom formatu.</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(2) 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(3) Uvjeti za ponovnu uporabu informacija ne smiju biti diskriminirajući za iste ili slične vrste informacija, odnosno za komercijalnu ili nekomercijalnu uporabu.</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(4) Na tijelo javne vlasti koje ponovno koristi svoje informacije kao osnovu za komercijalne aktivnosti koje ne spadaju u djelokrug njegovih javnih poslova primjenjuju se isti uvjeti kao za druge korisnike.</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(5) Vrste i sadržaj dozvola kojima se utvrđuju uvjeti ponovne uporabe, u skladu sa standardnim otvorenim dozvolama, pravilnikom uređuje ministar nadležan za poslove uprave.</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(6) Tijelo javne vlasti dužno je na svojoj internetskoj stranici objaviti dozvole kojima se određuju uvjeti ponovne uporabe ili poveznice na takve dozvole, u skladu sa standardnim otvorenim dozvolama.«.</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20.</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Naslov iznad članka 32. mijenja se i glasi: »Naknada za ponovnu uporabu informacija«.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32. mijenja se i glasi: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»(1) Tijelo javne vlasti ne naplaćuje naknadu za ponovnu uporabu informacija kad informacije objavljuje na službenim internetskim stranicama.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(2) Tijelo javne vlasti može korisniku naplatiti stvarne materijalne troškove ponovne uporabe informacija nastale zbog reprodukcije, davanja na uporabu i dostave informacija, u skladu s kriterijima iz članka 19. stavka 3. ovoga Zakona.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(3) Iznimno, tijelo javne vlasti može korisniku naplatiti troškove uz troškove iz stavka 2. ovoga članka ako je ispunjen jedan od sljedećih uvjeta: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1) tijelo javne vlasti pretežito se financira iz vlastitih prihoda ili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2) korisnik zahtijeva informacije kojima tijelo javne vlasti osigurava odgovarajuće prihode kojim pokriva troškove njihova prikupljanja, izrade, reprodukcije i objave.</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(4) U slučajevima iz stavka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(5) Ukupan godišnji prihod tijela javne vlasti iz stavka 3. ovoga članka ostvaren po osnovi naknade troškova temeljem stavka 4. ovoga članka ne smije prelaziti troškove prikupljanja, izrade, reprodukcije i pružanja informacije, uključujući razuman povrat ulaganja. Tijelo javne vlasti dužno je revidirati način izračuna naknade troškova na godišnjoj razini.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lastRenderedPageBreak/>
        <w:t>(6) Tijela javne vlasti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21.</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Naslov iznad članka 33. mijenja se i glasi: »Naknada za ponovnu uporabu informacija knjižnica, muzeja i arhiva«.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33. mijenja se i glasi: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»(1) Knjižnice, uključujući knjižnice ustanova visokog obrazovanja, muzeji i arhivi mogu korisniku naplatiti trošak uz trošak iz članka 32. stavka 2. ovoga Zakona u skladu s objektivnim, jasnim i provjerljivim kriterijima za izračun troškova ponovne uporabe informacija. Troškovi se izračunavaju u skladu s računovodstvenim pravilima koja se primjenjuju na dotična tijela javne vlasti.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(2) Ukupni godišnji prihod knjižnica, uključujući knjižnice ustanova visokog obrazovanja, muzeja i arhiva ostvaren po osnovi naknade troškova temeljem stavka 1. ovoga članka ne smije prelaziti troškove prikupljanja, izrade, reprodukcije, širenja, očuvanja i prava na otpis, uključujući razuman povrat ulaganja. Tijelo javne vlasti dužno je revidirati način izračuna naknade troškova na godišnjoj razini.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(3) Knjižnice, uključujući knjižnice ustanova visokog obrazovanja, muzeji i arhivi dužni su na svojim internetskim stranicama informirati korisnike o kriterijima za naplatu troškova iz članka 19. stavka 3. ovoga Zakona i kriterijima o načinu izračuna troškova iz stavka 1. ovoga članka te o stvarno naplaćenom iznosu troškova ponovne uporabe informacija na godišnjoj razini.«.</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22.</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Naslov iznad članka 34. mijenja se i glasi: »Zabrana diskriminacije i isključiva prava«.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34. mijenja se i glasi: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»(1)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(2) Iznimno od stavka 1. ovoga članka, tijelo javne vlasti može odobriti isključivo pravo na ponovnu uporabu informacija ako je to prijeko potrebno za pružanje javne usluge ili drugih usluga u javnom interesu. Opravdanost razloga za odobrenje takvog isključivog prava podliježe redovitoj provjeri Povjerenika i provjerava se najmanje svake tri godine, osim kad se radi o digitalizaciji informacija u području kulture.</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(3) Povjerenik vodi javno dostupnu evidenciju o svim odobrenim isključivim pravima. Odluke ili ugovori kojima se odobrava isključivo pravo na ponovnu uporabu informacija dostavljaju se Povjereniku u roku od 15 dana od dana donošenja, odnosno sklapanja ugovora.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lastRenderedPageBreak/>
        <w:t>(4) Kada se isključivo pravo na ponovnu uporabu povjerava u svrhu digitalizacije informacija u području kulture, vrijeme na koje se sklapa ugovor u pravilu ne smije prijeći 10 godina. Ako se ugovor sklapa na vrijeme dulje od 10 godina, opravdanost razloga za dodjelu isključivog prava i produljenje vremenskog važenja ugovora Povjerenik razmatra u jedanaestoj godini te zatim svakih sedam godina.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(5) U slučaju isključivog prava iz stavka 4. ovoga članka ugovorom se obvezno mora predvidjeti osiguravanje besplatnog primjerka digitaliziranih informacija iz područja kulture, a koji je dostupan za ponovnu uporabu nakon isteka vremena na koje je dodijeljeno isključivo pravo.</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(6) Važeći ugovori i odluke o isključivim pravima, osim ako se odnose na digitalizaciju informacija u području kulture, moraju se objaviti na internetskim stranicama tijela javne vlasti po stupanju na snagu ovoga Zakona.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(7) Sadržaj i način vođenja evidencije isključivih prava za ponovnu uporabu iz stavka 4. ovoga članka propisat će pravilnikom ministar nadležan za poslove uprave.«.</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23.</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U članku 35. stavak 1. mijenja se i glasi: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»(1) Povjerenik štiti, prati i promiče pravo na pristup informacijama i pravo na ponovnu uporabu informacija.«.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Stavak 3. mijenja se i glasi: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»(3) Povjerenik:</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 obavlja poslove drugostupanjskog tijela u rješavanju žalbi o ostvarivanju prava na pristup informacijama i prava na ponovnu uporabu informacija;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 obavlja nadzor i provodi inspekcijski nadzor nad provedbom ovoga Zakona;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 prati provedbu ovoga Zakona i propisa kojima se uređuje pravo na pristup informacijama i ponovnu uporabu informacija te izvješćuje javnost o njihovoj provedbi;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 predlaže tijelima javne vlasti poduzimanje mjera radi unapređivanja ostvarivanja prava na pristup informacijama i ponovnu uporabu informacija, uređenog ovim Zakonom;</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 informira javnost o ostvarivanju prava korisnika na pristup informacijama i ponovnu uporabu informacija;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 predlaže mjere za stručno osposobljavanje i usavršavanje službenika za informiranje u tijelima javne vlasti i upoznavanje s njihovim obvezama u vezi s primjenom ovoga Zakona;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 inicira donošenje ili izmjene propisa radi provedbe i unapređenja prava na pristup informacijama i ponovnu uporabu informacija;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 podnosi Hrvatskome saboru izvješće o provedbi ovoga Zakona i druga izvješća kad ocijeni da je to potrebno;</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lastRenderedPageBreak/>
        <w:t>– svake tri godine izvješćuje Europsku komisiju o dostupnosti informacija za ponovnu uporabu, a osobito o uvjetima korištenja, isključivim pravima, naplati troškova te postupanju po pravnim lijekovima. Izviješće se objavljuje na internetskoj stranici Povjerenika;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 sudjeluje u radu radnih tijela Hrvatskoga sabora i prisustvuje sjednicama Hrvatskoga sabora kad su na dnevnom redu pitanja iz njegova djelokruga;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 podnosi optužni prijedlog i izdaje prekršajni nalog za utvrđene prekršaje.«.</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24.</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U članku 45. stavak 1. mijenja se i glasi: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»(1) U obavljanju inspekcijskog nadzora nad primjenom ovoga Zakona inspektori nadziru osobito:</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 objavljuje li tijelo javne vlasti informacije sukladno članku 10. stavku 1. ovoga Zakona;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 provodi li tijelo javne vlasti savjetovanje s javnošću sukladno članku 11. ovoga Zakona;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 osigurava li tijelo javne vlasti javnost rada sukladno članku 12. stavku 1. ovoga Zakona;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 je li u tijelu javne vlasti određen službenik za informiranje i postupa li službenik za informiranje u skladu s ovlastima propisanim Zakonom;</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 vodi li tijelo javne vlasti poseban službeni upisnik o zahtjevima, postupcima i odlukama o ostvarivanju prava na pristup informacijama i ponovnu uporabu informacija;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 pravilnost primjene odredbi Zakona povodom zahtjeva za pristup informacijama i zahtjeva za ponovnu uporabu informacija;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 poduzimanje ostalih radnji povodom zaprimljenih zahtjeva za pristup informacijama i zahtjeva za ponovnu uporabu;</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 objavljuje li tijelo javne vlasti informacije o naplati troškova za pristup i ponovnu uporabu informacija te uvjete za ponovnu uporabu informacija;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 dostavlja li tijelo javne vlasti izvješće sukladno članku 60. ovoga Zakona.«.</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25.</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U članku 60. stavci 3., 4. i 5. mijenjaju se i glase:</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»(3) Povjerenik do 31. prosinca tekuće godine određuje i na internetskim stanicama Povjerenika objavljuje sadržaj izvješća iz stavka 2. ovoga članka i način njegove dostave.</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(4) Povjerenik podnosi Hrvatskome saboru izvješće o provedbi ovoga Zakona najkasnije do 31. ožujka tekuće godine za prethodnu godinu.</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(5) Sastavni dio izvješća iz stavka 4. ovoga članka čine analiza i ocjena ostvarivanja prava na pristup informacijama i ponovne uporabe informacija u tijelima javne vlasti, podaci i analize o žalbenim predmetima, inspekcijskom nadzoru i počinjenim prekršajima zbog povrede prava na pristup informacijama i ponovnu uporabu informacija, te prijedlozi za otklanjanje nedostataka i nepravilnosti.«.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lastRenderedPageBreak/>
        <w:t>Stavak 6. briše se.</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26.</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61. mijenja se i glasi: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»(1) Novčanom kaznom u iznosu od 5000,00 do 20.000,00 kuna kaznit će se za prekršaj odgovorna osoba u tijelu javne vlasti koja ne postupi u skladu s odlukom Povjerenika iz članka 25. stavka 7. ovoga Zakona ili ne postupi u roku koji je određen odlukom Povjerenika.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(2) Novčanom kaznom od 5000,00 do 50.000,00 kuna kaznit će se za prekršaj fizička osoba koja ošteti, uništi, sakrije ili na drugi način učini nedostupnim dokument koji sadrži informaciju u namjeri da onemogući ostvarivanje prava na pristup informacijama.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(3) Novčanom kaznom u iznosu od 1000,00 do 50.000,00 kuna kaznit će se fizička osoba, odnosno novčanom kaznom od 2000,00 do 100.000,00 kuna pravna osoba koja upotrijebi informacije protivno objavljenim uvjetima za ponovnu uporabu informacija iz članka 31. ovoga Zakona.«.</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27.</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62. mijenja se i glasi: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»Novčanom kaznom u iznosu od 2000,00 do 10.000,00 kuna kaznit će se za prekršaj odgovorna osoba u tijelu javne vlasti ako:</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1) ne postupi po nalogu Povjerenika,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2) ne omogući Povjereniku uvid u informacije koje su predmet postupka, ne dostavi tražene podatke ili dostavi nepotpune odnosno netočne podatke,</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3) onemogući inspektoru nesmetano obavljanje nadzora,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4) u zapisnikom određenom roku ne otkloni nezakonitosti, nepravilnosti i nedostatke utvrđene zapisnikom.«.</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28.</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63. mijenja se i glasi: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»Tijelo javne vlasti obvezno je korisniku omogućiti ostvarivanje prava na pristup informacijama i ponovnu uporabu informacija i osim izricanja prekršajnih sankcija, u slučaju utvrđene odgovornosti na temelju neopravdane uskrate ili ograničenja ostvarivanja prava na pristup informacijama i ponovnu uporabu informacija.«.</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29.</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U članku 66. stavak 3. briše se.</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8"/>
          <w:szCs w:val="28"/>
          <w:lang w:eastAsia="hr-HR"/>
        </w:rPr>
      </w:pPr>
      <w:r w:rsidRPr="001A19D4">
        <w:rPr>
          <w:rFonts w:ascii="Minion Pro" w:eastAsia="Times New Roman" w:hAnsi="Minion Pro" w:cs="Times New Roman"/>
          <w:color w:val="000000"/>
          <w:sz w:val="28"/>
          <w:szCs w:val="28"/>
          <w:lang w:eastAsia="hr-HR"/>
        </w:rPr>
        <w:t>PRIJELAZNE I ZAVRŠNE ODREDBE</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30.</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lastRenderedPageBreak/>
        <w:t>Ugovori i odluke o isključivim pravima koji su sklopljeni, odnosno doneseni i bili na snazi na dan stupanja na snagu ovog Zakona, a koji ne ispunjavaju uvjete iz članka 22. ovoga Zakona kojim se mijenja članak 34. stavak 2. Zakona, ostaju na snazi do isteka roka utvrđenog ugovorom, odnosno odlukom, a najdulje godinu dana od dana stupanja na snagu ovoga Zakona i ne mogu se produžiti.</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Ugovori i odluke o isključivim pravima u svrhu digitalizacije informacija u području kulture koji su sklopljeni i važeći na dan stupanja na snagu ovoga Zakona ostaju na snazi do isteka roka utvrđenog ugovorom, odnosno odlukom, a najdulje do 18. srpnja 2030.</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31.</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Ministar nadležan za poslove uprave donijet će pravilnike iz članaka 6., 19. i 22. ovoga Zakona u roku od šest mjeseci od dana stupanja na snagu ovoga Zakona.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Vlada Republike Hrvatske donijet će uredbu iz članka 20. ovoga Zakona u roku od šest mjeseci od dana stupanja na snagu ovoga Zakona.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Stupanjem na snagu pravilnika iz članka 6. ovoga Zakona prestaje važiti Pravilnik o Središnjem katalogu službenih dokumenata Republike Hrvatske (»Narodne novine«, br. 83/14.).</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Povjerenik će najkasnije u roku od 90 dana od dana stupanja na snagu ovoga Zakona podnijeti na potvrdu Hrvatskome saboru Poslovnik usklađen s odredbama ovoga Zakona.</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32.</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Postupci započeti do stupanja na snagu ovoga Zakona nastavit će se i dovršiti prema odredbama Zakona o pravu na pristup informacijama (»Narodne novine«, br. 25/13.).</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Članak 33.</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Ovaj Zakon stupa na snagu osmoga dana od dana objave u »Narodnim novinama«.</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Klasa: 022-03/15-01/53</w:t>
      </w:r>
    </w:p>
    <w:p w:rsidR="001A19D4" w:rsidRPr="001A19D4" w:rsidRDefault="001A19D4" w:rsidP="001A19D4">
      <w:pPr>
        <w:spacing w:after="225" w:line="240" w:lineRule="auto"/>
        <w:jc w:val="both"/>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Zagreb, 15. srpnja 2015.</w:t>
      </w:r>
    </w:p>
    <w:p w:rsidR="001A19D4" w:rsidRPr="001A19D4" w:rsidRDefault="001A19D4" w:rsidP="001A19D4">
      <w:pPr>
        <w:spacing w:after="225" w:line="240" w:lineRule="auto"/>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HRVATSKI SABOR</w:t>
      </w:r>
    </w:p>
    <w:p w:rsidR="001A19D4" w:rsidRPr="001A19D4" w:rsidRDefault="001A19D4" w:rsidP="001A19D4">
      <w:pPr>
        <w:spacing w:line="240" w:lineRule="auto"/>
        <w:ind w:left="6464"/>
        <w:jc w:val="center"/>
        <w:textAlignment w:val="baseline"/>
        <w:rPr>
          <w:rFonts w:ascii="Minion Pro" w:eastAsia="Times New Roman" w:hAnsi="Minion Pro" w:cs="Times New Roman"/>
          <w:color w:val="000000"/>
          <w:sz w:val="24"/>
          <w:szCs w:val="24"/>
          <w:lang w:eastAsia="hr-HR"/>
        </w:rPr>
      </w:pPr>
      <w:r w:rsidRPr="001A19D4">
        <w:rPr>
          <w:rFonts w:ascii="Minion Pro" w:eastAsia="Times New Roman" w:hAnsi="Minion Pro" w:cs="Times New Roman"/>
          <w:color w:val="000000"/>
          <w:sz w:val="24"/>
          <w:szCs w:val="24"/>
          <w:lang w:eastAsia="hr-HR"/>
        </w:rPr>
        <w:t>Predsjednik</w:t>
      </w:r>
      <w:r w:rsidRPr="001A19D4">
        <w:rPr>
          <w:rFonts w:ascii="Minion Pro" w:eastAsia="Times New Roman" w:hAnsi="Minion Pro" w:cs="Times New Roman"/>
          <w:color w:val="000000"/>
          <w:sz w:val="24"/>
          <w:szCs w:val="24"/>
          <w:lang w:eastAsia="hr-HR"/>
        </w:rPr>
        <w:br/>
      </w:r>
      <w:r w:rsidRPr="001A19D4">
        <w:rPr>
          <w:rFonts w:ascii="Minion Pro" w:eastAsia="Times New Roman" w:hAnsi="Minion Pro" w:cs="Times New Roman"/>
          <w:color w:val="000000"/>
          <w:sz w:val="24"/>
          <w:szCs w:val="24"/>
          <w:lang w:eastAsia="hr-HR"/>
        </w:rPr>
        <w:br/>
        <w:t>Hrvatskoga sabora</w:t>
      </w:r>
      <w:r w:rsidRPr="001A19D4">
        <w:rPr>
          <w:rFonts w:ascii="Minion Pro" w:eastAsia="Times New Roman" w:hAnsi="Minion Pro" w:cs="Times New Roman"/>
          <w:color w:val="000000"/>
          <w:sz w:val="24"/>
          <w:szCs w:val="24"/>
          <w:lang w:eastAsia="hr-HR"/>
        </w:rPr>
        <w:br/>
      </w:r>
      <w:r w:rsidRPr="001A19D4">
        <w:rPr>
          <w:rFonts w:ascii="Minion Pro" w:eastAsia="Times New Roman" w:hAnsi="Minion Pro" w:cs="Times New Roman"/>
          <w:color w:val="000000"/>
          <w:sz w:val="24"/>
          <w:szCs w:val="24"/>
          <w:lang w:eastAsia="hr-HR"/>
        </w:rPr>
        <w:br/>
      </w:r>
      <w:r w:rsidRPr="001A19D4">
        <w:rPr>
          <w:rFonts w:ascii="Minion Pro" w:eastAsia="Times New Roman" w:hAnsi="Minion Pro" w:cs="Times New Roman"/>
          <w:b/>
          <w:bCs/>
          <w:color w:val="000000"/>
          <w:sz w:val="24"/>
          <w:szCs w:val="24"/>
          <w:bdr w:val="none" w:sz="0" w:space="0" w:color="auto" w:frame="1"/>
          <w:lang w:eastAsia="hr-HR"/>
        </w:rPr>
        <w:t>Josip Leko,</w:t>
      </w:r>
      <w:r w:rsidRPr="001A19D4">
        <w:rPr>
          <w:rFonts w:ascii="Minion Pro" w:eastAsia="Times New Roman" w:hAnsi="Minion Pro" w:cs="Times New Roman"/>
          <w:color w:val="000000"/>
          <w:sz w:val="24"/>
          <w:szCs w:val="24"/>
          <w:lang w:eastAsia="hr-HR"/>
        </w:rPr>
        <w:t> v. r.</w:t>
      </w:r>
    </w:p>
    <w:p w:rsidR="007401C2" w:rsidRDefault="007401C2">
      <w:bookmarkStart w:id="0" w:name="_GoBack"/>
      <w:bookmarkEnd w:id="0"/>
    </w:p>
    <w:sectPr w:rsidR="00740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D4"/>
    <w:rsid w:val="001A19D4"/>
    <w:rsid w:val="007401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5594">
      <w:bodyDiv w:val="1"/>
      <w:marLeft w:val="0"/>
      <w:marRight w:val="0"/>
      <w:marTop w:val="0"/>
      <w:marBottom w:val="0"/>
      <w:divBdr>
        <w:top w:val="none" w:sz="0" w:space="0" w:color="auto"/>
        <w:left w:val="none" w:sz="0" w:space="0" w:color="auto"/>
        <w:bottom w:val="none" w:sz="0" w:space="0" w:color="auto"/>
        <w:right w:val="none" w:sz="0" w:space="0" w:color="auto"/>
      </w:divBdr>
      <w:divsChild>
        <w:div w:id="297682807">
          <w:marLeft w:val="0"/>
          <w:marRight w:val="0"/>
          <w:marTop w:val="0"/>
          <w:marBottom w:val="225"/>
          <w:divBdr>
            <w:top w:val="none" w:sz="0" w:space="15" w:color="auto"/>
            <w:left w:val="none" w:sz="0" w:space="0" w:color="auto"/>
            <w:bottom w:val="single" w:sz="6" w:space="0" w:color="E4E4E6"/>
            <w:right w:val="none" w:sz="0" w:space="0" w:color="auto"/>
          </w:divBdr>
        </w:div>
        <w:div w:id="658581173">
          <w:marLeft w:val="0"/>
          <w:marRight w:val="0"/>
          <w:marTop w:val="0"/>
          <w:marBottom w:val="0"/>
          <w:divBdr>
            <w:top w:val="single" w:sz="6" w:space="0" w:color="E4E4E6"/>
            <w:left w:val="none" w:sz="0" w:space="0" w:color="auto"/>
            <w:bottom w:val="none" w:sz="0" w:space="0" w:color="auto"/>
            <w:right w:val="none" w:sz="0" w:space="0" w:color="auto"/>
          </w:divBdr>
          <w:divsChild>
            <w:div w:id="1127045671">
              <w:marLeft w:val="0"/>
              <w:marRight w:val="0"/>
              <w:marTop w:val="0"/>
              <w:marBottom w:val="0"/>
              <w:divBdr>
                <w:top w:val="single" w:sz="6" w:space="0" w:color="E4E4E6"/>
                <w:left w:val="none" w:sz="0" w:space="0" w:color="auto"/>
                <w:bottom w:val="none" w:sz="0" w:space="0" w:color="auto"/>
                <w:right w:val="none" w:sz="0" w:space="0" w:color="auto"/>
              </w:divBdr>
              <w:divsChild>
                <w:div w:id="295764023">
                  <w:marLeft w:val="0"/>
                  <w:marRight w:val="1500"/>
                  <w:marTop w:val="100"/>
                  <w:marBottom w:val="100"/>
                  <w:divBdr>
                    <w:top w:val="none" w:sz="0" w:space="0" w:color="auto"/>
                    <w:left w:val="none" w:sz="0" w:space="0" w:color="auto"/>
                    <w:bottom w:val="none" w:sz="0" w:space="0" w:color="auto"/>
                    <w:right w:val="none" w:sz="0" w:space="0" w:color="auto"/>
                  </w:divBdr>
                  <w:divsChild>
                    <w:div w:id="556286260">
                      <w:marLeft w:val="0"/>
                      <w:marRight w:val="0"/>
                      <w:marTop w:val="300"/>
                      <w:marBottom w:val="450"/>
                      <w:divBdr>
                        <w:top w:val="none" w:sz="0" w:space="0" w:color="auto"/>
                        <w:left w:val="none" w:sz="0" w:space="0" w:color="auto"/>
                        <w:bottom w:val="none" w:sz="0" w:space="0" w:color="auto"/>
                        <w:right w:val="none" w:sz="0" w:space="0" w:color="auto"/>
                      </w:divBdr>
                      <w:divsChild>
                        <w:div w:id="1696495011">
                          <w:marLeft w:val="0"/>
                          <w:marRight w:val="0"/>
                          <w:marTop w:val="0"/>
                          <w:marBottom w:val="0"/>
                          <w:divBdr>
                            <w:top w:val="none" w:sz="0" w:space="0" w:color="auto"/>
                            <w:left w:val="none" w:sz="0" w:space="0" w:color="auto"/>
                            <w:bottom w:val="none" w:sz="0" w:space="0" w:color="auto"/>
                            <w:right w:val="none" w:sz="0" w:space="0" w:color="auto"/>
                          </w:divBdr>
                          <w:divsChild>
                            <w:div w:id="1034383097">
                              <w:marLeft w:val="0"/>
                              <w:marRight w:val="0"/>
                              <w:marTop w:val="0"/>
                              <w:marBottom w:val="0"/>
                              <w:divBdr>
                                <w:top w:val="none" w:sz="0" w:space="0" w:color="auto"/>
                                <w:left w:val="none" w:sz="0" w:space="0" w:color="auto"/>
                                <w:bottom w:val="none" w:sz="0" w:space="0" w:color="auto"/>
                                <w:right w:val="none" w:sz="0" w:space="0" w:color="auto"/>
                              </w:divBdr>
                              <w:divsChild>
                                <w:div w:id="153689141">
                                  <w:marLeft w:val="0"/>
                                  <w:marRight w:val="0"/>
                                  <w:marTop w:val="0"/>
                                  <w:marBottom w:val="0"/>
                                  <w:divBdr>
                                    <w:top w:val="none" w:sz="0" w:space="0" w:color="auto"/>
                                    <w:left w:val="none" w:sz="0" w:space="0" w:color="auto"/>
                                    <w:bottom w:val="none" w:sz="0" w:space="0" w:color="auto"/>
                                    <w:right w:val="none" w:sz="0" w:space="0" w:color="auto"/>
                                  </w:divBdr>
                                  <w:divsChild>
                                    <w:div w:id="85380575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5294</Words>
  <Characters>30177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dc:creator>
  <cp:lastModifiedBy>VIA</cp:lastModifiedBy>
  <cp:revision>1</cp:revision>
  <dcterms:created xsi:type="dcterms:W3CDTF">2017-02-01T12:15:00Z</dcterms:created>
  <dcterms:modified xsi:type="dcterms:W3CDTF">2017-02-01T12:16:00Z</dcterms:modified>
</cp:coreProperties>
</file>